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E6" w:rsidRPr="00BA460B" w:rsidRDefault="00757DE6" w:rsidP="0053235B">
      <w:pPr>
        <w:keepNext/>
        <w:tabs>
          <w:tab w:val="left" w:pos="851"/>
        </w:tabs>
        <w:ind w:firstLine="567"/>
        <w:jc w:val="center"/>
        <w:outlineLvl w:val="0"/>
        <w:rPr>
          <w:rFonts w:ascii="Arial" w:hAnsi="Arial" w:cs="Arial"/>
          <w:b/>
          <w:bCs/>
          <w:sz w:val="10"/>
          <w:szCs w:val="10"/>
        </w:rPr>
      </w:pPr>
    </w:p>
    <w:p w:rsidR="00155D70" w:rsidRPr="008106BD" w:rsidRDefault="00155D70" w:rsidP="009F6BDE">
      <w:pPr>
        <w:keepNext/>
        <w:tabs>
          <w:tab w:val="left" w:pos="851"/>
        </w:tabs>
        <w:jc w:val="center"/>
        <w:outlineLvl w:val="0"/>
        <w:rPr>
          <w:b/>
          <w:bCs/>
          <w:sz w:val="24"/>
          <w:szCs w:val="24"/>
        </w:rPr>
      </w:pPr>
      <w:r w:rsidRPr="008106BD">
        <w:rPr>
          <w:b/>
          <w:bCs/>
          <w:sz w:val="24"/>
          <w:szCs w:val="24"/>
        </w:rPr>
        <w:t xml:space="preserve">Сведения о количестве индивидуальных предпринимателей, расположенных на территории </w:t>
      </w:r>
      <w:r w:rsidRPr="008106BD">
        <w:rPr>
          <w:b/>
          <w:bCs/>
          <w:sz w:val="24"/>
          <w:szCs w:val="24"/>
        </w:rPr>
        <w:br/>
      </w:r>
      <w:r w:rsidR="008106BD" w:rsidRPr="008106BD">
        <w:rPr>
          <w:b/>
          <w:bCs/>
          <w:sz w:val="24"/>
          <w:szCs w:val="24"/>
        </w:rPr>
        <w:t xml:space="preserve">Антоновского сельского поселения Нижнеомского </w:t>
      </w:r>
      <w:r w:rsidRPr="008106BD">
        <w:rPr>
          <w:b/>
          <w:bCs/>
          <w:sz w:val="24"/>
          <w:szCs w:val="24"/>
        </w:rPr>
        <w:t xml:space="preserve"> муниципального района и состоящих на учете в Статистическом регистре Ро</w:t>
      </w:r>
      <w:r w:rsidRPr="008106BD">
        <w:rPr>
          <w:b/>
          <w:bCs/>
          <w:sz w:val="24"/>
          <w:szCs w:val="24"/>
        </w:rPr>
        <w:t>с</w:t>
      </w:r>
      <w:r w:rsidRPr="008106BD">
        <w:rPr>
          <w:b/>
          <w:bCs/>
          <w:sz w:val="24"/>
          <w:szCs w:val="24"/>
        </w:rPr>
        <w:t>стата*,</w:t>
      </w:r>
      <w:r w:rsidRPr="008106BD">
        <w:rPr>
          <w:b/>
          <w:bCs/>
          <w:sz w:val="24"/>
          <w:szCs w:val="24"/>
        </w:rPr>
        <w:br/>
        <w:t xml:space="preserve">в разрезе видов экономической деятельности и населенных пунктов </w:t>
      </w:r>
    </w:p>
    <w:tbl>
      <w:tblPr>
        <w:tblStyle w:val="-1"/>
        <w:tblW w:w="14742" w:type="dxa"/>
        <w:tblLayout w:type="fixed"/>
        <w:tblLook w:val="04A0"/>
      </w:tblPr>
      <w:tblGrid>
        <w:gridCol w:w="3402"/>
        <w:gridCol w:w="2268"/>
        <w:gridCol w:w="2268"/>
        <w:gridCol w:w="2268"/>
        <w:gridCol w:w="2268"/>
        <w:gridCol w:w="2268"/>
      </w:tblGrid>
      <w:tr w:rsidR="004C6A6E" w:rsidRPr="004C6A6E" w:rsidTr="004C6A6E">
        <w:trPr>
          <w:cnfStyle w:val="100000000000"/>
          <w:trHeight w:val="170"/>
        </w:trPr>
        <w:tc>
          <w:tcPr>
            <w:cnfStyle w:val="001000000000"/>
            <w:tcW w:w="3402" w:type="dxa"/>
          </w:tcPr>
          <w:p w:rsidR="00F157DF" w:rsidRPr="004C6A6E" w:rsidRDefault="00F157DF" w:rsidP="007E02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AE1AD9">
            <w:pPr>
              <w:jc w:val="center"/>
              <w:cnfStyle w:val="1000000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AE1AD9">
            <w:pPr>
              <w:jc w:val="center"/>
              <w:cnfStyle w:val="1000000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AE1AD9">
            <w:pPr>
              <w:jc w:val="center"/>
              <w:cnfStyle w:val="1000000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AE1AD9">
            <w:pPr>
              <w:jc w:val="center"/>
              <w:cnfStyle w:val="1000000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F157DF">
            <w:pPr>
              <w:jc w:val="right"/>
              <w:cnfStyle w:val="100000000000"/>
              <w:rPr>
                <w:color w:val="auto"/>
                <w:sz w:val="24"/>
                <w:szCs w:val="24"/>
              </w:rPr>
            </w:pPr>
          </w:p>
        </w:tc>
      </w:tr>
      <w:tr w:rsidR="004C6A6E" w:rsidRPr="004C6A6E" w:rsidTr="004C6A6E">
        <w:trPr>
          <w:cnfStyle w:val="000000100000"/>
          <w:trHeight w:val="1777"/>
        </w:trPr>
        <w:tc>
          <w:tcPr>
            <w:cnfStyle w:val="001000000000"/>
            <w:tcW w:w="3402" w:type="dxa"/>
            <w:hideMark/>
          </w:tcPr>
          <w:p w:rsidR="00F157DF" w:rsidRPr="004C6A6E" w:rsidRDefault="00F157DF" w:rsidP="007E02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F157DF" w:rsidRPr="004C6A6E" w:rsidRDefault="00F157DF" w:rsidP="00AE1AD9">
            <w:pPr>
              <w:jc w:val="center"/>
              <w:cnfStyle w:val="000000100000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hideMark/>
          </w:tcPr>
          <w:p w:rsidR="00F157DF" w:rsidRPr="004C6A6E" w:rsidRDefault="00F157DF" w:rsidP="00BF307E">
            <w:pPr>
              <w:ind w:left="-36" w:right="-95"/>
              <w:jc w:val="center"/>
              <w:cnfStyle w:val="000000100000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Сельское, лесное хозяйство, охота, рыболовство и </w:t>
            </w:r>
            <w:r w:rsidR="00AD02EE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рыбоводство</w:t>
            </w:r>
          </w:p>
        </w:tc>
        <w:tc>
          <w:tcPr>
            <w:tcW w:w="2268" w:type="dxa"/>
            <w:hideMark/>
          </w:tcPr>
          <w:p w:rsidR="00F157DF" w:rsidRPr="004C6A6E" w:rsidRDefault="00F157DF" w:rsidP="00073C52">
            <w:pPr>
              <w:ind w:left="-113" w:right="-113"/>
              <w:jc w:val="center"/>
              <w:cnfStyle w:val="000000100000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268" w:type="dxa"/>
          </w:tcPr>
          <w:p w:rsidR="00F157DF" w:rsidRPr="004C6A6E" w:rsidRDefault="00F157DF" w:rsidP="00AD02EE">
            <w:pPr>
              <w:ind w:left="-65" w:right="-66"/>
              <w:jc w:val="center"/>
              <w:cnfStyle w:val="000000100000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Водоснабжение; </w:t>
            </w:r>
            <w:r w:rsidR="00AD02EE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водоотведение, </w:t>
            </w:r>
            <w:r w:rsidR="00AD02EE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организация сбора и утилизации отходов, деятельность по л</w:t>
            </w:r>
            <w:r w:rsidRPr="004C6A6E">
              <w:rPr>
                <w:color w:val="auto"/>
                <w:sz w:val="24"/>
                <w:szCs w:val="24"/>
              </w:rPr>
              <w:t>и</w:t>
            </w:r>
            <w:r w:rsidRPr="004C6A6E">
              <w:rPr>
                <w:color w:val="auto"/>
                <w:sz w:val="24"/>
                <w:szCs w:val="24"/>
              </w:rPr>
              <w:t xml:space="preserve">квидации </w:t>
            </w:r>
            <w:r w:rsidRPr="004C6A6E">
              <w:rPr>
                <w:color w:val="auto"/>
                <w:sz w:val="24"/>
                <w:szCs w:val="24"/>
              </w:rPr>
              <w:br/>
              <w:t>загрязнений</w:t>
            </w:r>
          </w:p>
        </w:tc>
        <w:tc>
          <w:tcPr>
            <w:tcW w:w="2268" w:type="dxa"/>
            <w:hideMark/>
          </w:tcPr>
          <w:p w:rsidR="00F157DF" w:rsidRPr="004C6A6E" w:rsidRDefault="00F157DF" w:rsidP="00AE1AD9">
            <w:pPr>
              <w:jc w:val="center"/>
              <w:cnfStyle w:val="000000100000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Строительство</w:t>
            </w: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  <w:hideMark/>
          </w:tcPr>
          <w:p w:rsidR="005066DB" w:rsidRPr="004C6A6E" w:rsidRDefault="005066DB" w:rsidP="003E6A3C">
            <w:pPr>
              <w:spacing w:line="240" w:lineRule="exac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Всего**</w:t>
            </w:r>
          </w:p>
        </w:tc>
        <w:tc>
          <w:tcPr>
            <w:tcW w:w="2268" w:type="dxa"/>
            <w:noWrap/>
          </w:tcPr>
          <w:p w:rsidR="005066DB" w:rsidRPr="004C6A6E" w:rsidRDefault="00900C00" w:rsidP="003E6A3C">
            <w:pPr>
              <w:spacing w:line="240" w:lineRule="exact"/>
              <w:ind w:right="851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noWrap/>
          </w:tcPr>
          <w:p w:rsidR="005066DB" w:rsidRPr="004C6A6E" w:rsidRDefault="00900C00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noWrap/>
          </w:tcPr>
          <w:p w:rsidR="005066DB" w:rsidRPr="004C6A6E" w:rsidRDefault="008106BD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066DB" w:rsidRPr="004C6A6E" w:rsidRDefault="008106BD" w:rsidP="003E6A3C">
            <w:pPr>
              <w:spacing w:line="240" w:lineRule="exact"/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5066DB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4C6A6E" w:rsidRPr="004C6A6E" w:rsidTr="004C6A6E">
        <w:trPr>
          <w:cnfStyle w:val="000000100000"/>
          <w:trHeight w:val="255"/>
        </w:trPr>
        <w:tc>
          <w:tcPr>
            <w:cnfStyle w:val="001000000000"/>
            <w:tcW w:w="3402" w:type="dxa"/>
            <w:hideMark/>
          </w:tcPr>
          <w:p w:rsidR="00F157DF" w:rsidRPr="004C6A6E" w:rsidRDefault="00F157DF" w:rsidP="00A56DE9">
            <w:pPr>
              <w:ind w:left="227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noWrap/>
          </w:tcPr>
          <w:p w:rsidR="00F157DF" w:rsidRPr="004C6A6E" w:rsidRDefault="00F157DF" w:rsidP="0014140E">
            <w:pPr>
              <w:ind w:right="851"/>
              <w:jc w:val="right"/>
              <w:cnfStyle w:val="00000010000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157DF" w:rsidRPr="004C6A6E" w:rsidRDefault="00F157DF" w:rsidP="0014140E">
            <w:pPr>
              <w:ind w:right="907"/>
              <w:jc w:val="right"/>
              <w:cnfStyle w:val="00000010000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157DF" w:rsidRPr="004C6A6E" w:rsidRDefault="00F157DF" w:rsidP="00A56DE9">
            <w:pPr>
              <w:ind w:right="907"/>
              <w:jc w:val="right"/>
              <w:cnfStyle w:val="00000010000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57DF" w:rsidRPr="004C6A6E" w:rsidRDefault="00F157DF" w:rsidP="0014140E">
            <w:pPr>
              <w:tabs>
                <w:tab w:val="left" w:pos="866"/>
              </w:tabs>
              <w:jc w:val="center"/>
              <w:cnfStyle w:val="00000010000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157DF" w:rsidRPr="004C6A6E" w:rsidRDefault="00F157DF" w:rsidP="0014140E">
            <w:pPr>
              <w:tabs>
                <w:tab w:val="left" w:pos="866"/>
              </w:tabs>
              <w:ind w:right="907"/>
              <w:jc w:val="right"/>
              <w:cnfStyle w:val="00000010000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  <w:hideMark/>
          </w:tcPr>
          <w:p w:rsidR="005066DB" w:rsidRPr="004C6A6E" w:rsidRDefault="008106BD" w:rsidP="000D3C9C">
            <w:pPr>
              <w:spacing w:line="240" w:lineRule="exact"/>
              <w:ind w:left="57"/>
              <w:rPr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auto"/>
                <w:sz w:val="24"/>
                <w:szCs w:val="24"/>
              </w:rPr>
              <w:t>д</w:t>
            </w:r>
            <w:proofErr w:type="gramStart"/>
            <w:r>
              <w:rPr>
                <w:b w:val="0"/>
                <w:bCs w:val="0"/>
                <w:color w:val="auto"/>
                <w:sz w:val="24"/>
                <w:szCs w:val="24"/>
              </w:rPr>
              <w:t>.П</w:t>
            </w:r>
            <w:proofErr w:type="gramEnd"/>
            <w:r>
              <w:rPr>
                <w:b w:val="0"/>
                <w:bCs w:val="0"/>
                <w:color w:val="auto"/>
                <w:sz w:val="24"/>
                <w:szCs w:val="24"/>
              </w:rPr>
              <w:t>угачевка</w:t>
            </w:r>
            <w:proofErr w:type="spellEnd"/>
          </w:p>
        </w:tc>
        <w:tc>
          <w:tcPr>
            <w:tcW w:w="2268" w:type="dxa"/>
            <w:noWrap/>
          </w:tcPr>
          <w:p w:rsidR="005066DB" w:rsidRPr="004C6A6E" w:rsidRDefault="00900C00" w:rsidP="003E6A3C">
            <w:pPr>
              <w:spacing w:line="240" w:lineRule="exact"/>
              <w:ind w:right="851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noWrap/>
          </w:tcPr>
          <w:p w:rsidR="005066DB" w:rsidRPr="004C6A6E" w:rsidRDefault="008106BD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066DB" w:rsidRPr="004C6A6E" w:rsidRDefault="008106BD" w:rsidP="003E6A3C">
            <w:pPr>
              <w:spacing w:line="240" w:lineRule="exact"/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3E6A3C">
            <w:pPr>
              <w:spacing w:line="240" w:lineRule="exact"/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4C6A6E" w:rsidRPr="004C6A6E" w:rsidTr="004C6A6E">
        <w:trPr>
          <w:cnfStyle w:val="000000100000"/>
          <w:trHeight w:val="1417"/>
        </w:trPr>
        <w:tc>
          <w:tcPr>
            <w:cnfStyle w:val="001000000000"/>
            <w:tcW w:w="3402" w:type="dxa"/>
            <w:hideMark/>
          </w:tcPr>
          <w:p w:rsidR="00AE1AD9" w:rsidRPr="004C6A6E" w:rsidRDefault="00AE1AD9" w:rsidP="004C6A6E">
            <w:pPr>
              <w:spacing w:after="200" w:line="276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AD9" w:rsidRPr="004C6A6E" w:rsidRDefault="00F157DF" w:rsidP="00AD02EE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Торговля оптовая и розничная; ремонт автотранспортных средств и </w:t>
            </w:r>
            <w:r w:rsidR="00AD02EE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мотоциклов</w:t>
            </w:r>
          </w:p>
        </w:tc>
        <w:tc>
          <w:tcPr>
            <w:tcW w:w="2268" w:type="dxa"/>
          </w:tcPr>
          <w:p w:rsidR="00AE1AD9" w:rsidRPr="004C6A6E" w:rsidRDefault="00AD02EE" w:rsidP="00213660">
            <w:pPr>
              <w:ind w:left="-149"/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2268" w:type="dxa"/>
          </w:tcPr>
          <w:p w:rsidR="00AE1AD9" w:rsidRPr="004C6A6E" w:rsidRDefault="00AD02EE" w:rsidP="00C34054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</w:t>
            </w:r>
            <w:r w:rsidRPr="004C6A6E">
              <w:rPr>
                <w:color w:val="auto"/>
                <w:sz w:val="24"/>
                <w:szCs w:val="24"/>
              </w:rPr>
              <w:br/>
              <w:t xml:space="preserve">гостиниц и </w:t>
            </w:r>
            <w:r w:rsidRPr="004C6A6E">
              <w:rPr>
                <w:color w:val="auto"/>
                <w:sz w:val="24"/>
                <w:szCs w:val="24"/>
              </w:rPr>
              <w:br/>
              <w:t xml:space="preserve">предприятий </w:t>
            </w:r>
            <w:r w:rsidRPr="004C6A6E">
              <w:rPr>
                <w:color w:val="auto"/>
                <w:sz w:val="24"/>
                <w:szCs w:val="24"/>
              </w:rPr>
              <w:br/>
              <w:t xml:space="preserve">общественного </w:t>
            </w:r>
            <w:r w:rsidRPr="004C6A6E">
              <w:rPr>
                <w:color w:val="auto"/>
                <w:sz w:val="24"/>
                <w:szCs w:val="24"/>
              </w:rPr>
              <w:br/>
              <w:t>питания</w:t>
            </w:r>
          </w:p>
        </w:tc>
        <w:tc>
          <w:tcPr>
            <w:tcW w:w="2268" w:type="dxa"/>
          </w:tcPr>
          <w:p w:rsidR="00AE1AD9" w:rsidRPr="004C6A6E" w:rsidRDefault="00AD02EE" w:rsidP="00626B69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в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области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информации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и связи</w:t>
            </w:r>
          </w:p>
        </w:tc>
        <w:tc>
          <w:tcPr>
            <w:tcW w:w="2268" w:type="dxa"/>
          </w:tcPr>
          <w:p w:rsidR="00AE1AD9" w:rsidRPr="004C6A6E" w:rsidRDefault="00AD02EE" w:rsidP="00C34054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финансовая и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страховая</w:t>
            </w: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  <w:hideMark/>
          </w:tcPr>
          <w:p w:rsidR="005066DB" w:rsidRPr="004C6A6E" w:rsidRDefault="005066DB" w:rsidP="00833082">
            <w:pPr>
              <w:rPr>
                <w:b w:val="0"/>
                <w:bCs w:val="0"/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Всего**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ind w:right="851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4C6A6E" w:rsidRPr="004C6A6E" w:rsidTr="004C6A6E">
        <w:trPr>
          <w:cnfStyle w:val="000000100000"/>
          <w:trHeight w:val="255"/>
        </w:trPr>
        <w:tc>
          <w:tcPr>
            <w:cnfStyle w:val="001000000000"/>
            <w:tcW w:w="3402" w:type="dxa"/>
            <w:hideMark/>
          </w:tcPr>
          <w:p w:rsidR="005066DB" w:rsidRPr="004C6A6E" w:rsidRDefault="005066DB" w:rsidP="003E6A3C">
            <w:pPr>
              <w:ind w:left="227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noWrap/>
          </w:tcPr>
          <w:p w:rsidR="005066DB" w:rsidRPr="004C6A6E" w:rsidRDefault="005066DB" w:rsidP="00044E55">
            <w:pPr>
              <w:ind w:right="851"/>
              <w:jc w:val="right"/>
              <w:cnfStyle w:val="0000001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066DB" w:rsidRPr="004C6A6E" w:rsidRDefault="005066DB" w:rsidP="00044E55">
            <w:pPr>
              <w:ind w:right="907"/>
              <w:jc w:val="right"/>
              <w:cnfStyle w:val="0000001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066DB" w:rsidRPr="004C6A6E" w:rsidRDefault="005066DB" w:rsidP="00044E55">
            <w:pPr>
              <w:jc w:val="center"/>
              <w:cnfStyle w:val="0000001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066DB" w:rsidRPr="004C6A6E" w:rsidRDefault="005066DB" w:rsidP="00044E55">
            <w:pPr>
              <w:ind w:right="539"/>
              <w:jc w:val="center"/>
              <w:cnfStyle w:val="00000010000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066DB" w:rsidRPr="004C6A6E" w:rsidRDefault="005066DB" w:rsidP="00044E55">
            <w:pPr>
              <w:jc w:val="center"/>
              <w:cnfStyle w:val="000000100000"/>
              <w:rPr>
                <w:color w:val="auto"/>
                <w:sz w:val="24"/>
                <w:szCs w:val="24"/>
              </w:rPr>
            </w:pP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  <w:hideMark/>
          </w:tcPr>
          <w:p w:rsidR="005066DB" w:rsidRPr="004C6A6E" w:rsidRDefault="008106BD" w:rsidP="008106BD">
            <w:pPr>
              <w:spacing w:line="240" w:lineRule="exact"/>
              <w:ind w:left="57"/>
              <w:rPr>
                <w:b w:val="0"/>
                <w:bCs w:val="0"/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д. Пугачевка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ind w:right="851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  <w:noWrap/>
          </w:tcPr>
          <w:p w:rsidR="005066DB" w:rsidRPr="004C6A6E" w:rsidRDefault="008106BD" w:rsidP="00044E55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4C6A6E" w:rsidRPr="004C6A6E" w:rsidTr="004C6A6E">
        <w:trPr>
          <w:cnfStyle w:val="000000100000"/>
          <w:trHeight w:val="1360"/>
        </w:trPr>
        <w:tc>
          <w:tcPr>
            <w:cnfStyle w:val="001000000000"/>
            <w:tcW w:w="3402" w:type="dxa"/>
          </w:tcPr>
          <w:p w:rsidR="00AD6309" w:rsidRPr="004C6A6E" w:rsidRDefault="00AD6309" w:rsidP="00FB1F48">
            <w:pPr>
              <w:rPr>
                <w:color w:val="auto"/>
              </w:rPr>
            </w:pPr>
          </w:p>
        </w:tc>
        <w:tc>
          <w:tcPr>
            <w:tcW w:w="2268" w:type="dxa"/>
          </w:tcPr>
          <w:p w:rsidR="00A63E7A" w:rsidRPr="004C6A6E" w:rsidRDefault="00AD02EE" w:rsidP="00A63E7A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по операциям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с недвижимым имуществом</w:t>
            </w:r>
          </w:p>
        </w:tc>
        <w:tc>
          <w:tcPr>
            <w:tcW w:w="2268" w:type="dxa"/>
          </w:tcPr>
          <w:p w:rsidR="00A63E7A" w:rsidRPr="004C6A6E" w:rsidRDefault="00AD02EE" w:rsidP="00A63E7A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про</w:t>
            </w:r>
            <w:r w:rsidR="00626B69" w:rsidRPr="004C6A6E">
              <w:rPr>
                <w:color w:val="auto"/>
                <w:sz w:val="24"/>
                <w:szCs w:val="24"/>
              </w:rPr>
              <w:t>фессио</w:t>
            </w:r>
            <w:r w:rsidRPr="004C6A6E">
              <w:rPr>
                <w:color w:val="auto"/>
                <w:sz w:val="24"/>
                <w:szCs w:val="24"/>
              </w:rPr>
              <w:t xml:space="preserve">нальная, научная и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техническая</w:t>
            </w:r>
          </w:p>
        </w:tc>
        <w:tc>
          <w:tcPr>
            <w:tcW w:w="2268" w:type="dxa"/>
          </w:tcPr>
          <w:p w:rsidR="00A63E7A" w:rsidRPr="004C6A6E" w:rsidRDefault="00AD02EE" w:rsidP="00A63E7A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ад</w:t>
            </w:r>
            <w:r w:rsidR="00626B69" w:rsidRPr="004C6A6E">
              <w:rPr>
                <w:color w:val="auto"/>
                <w:sz w:val="24"/>
                <w:szCs w:val="24"/>
              </w:rPr>
              <w:t>министративная и сопутствующие дополни</w:t>
            </w:r>
            <w:r w:rsidRPr="004C6A6E">
              <w:rPr>
                <w:color w:val="auto"/>
                <w:sz w:val="24"/>
                <w:szCs w:val="24"/>
              </w:rPr>
              <w:t>тельные услуги</w:t>
            </w:r>
          </w:p>
        </w:tc>
        <w:tc>
          <w:tcPr>
            <w:tcW w:w="2268" w:type="dxa"/>
          </w:tcPr>
          <w:p w:rsidR="00A63E7A" w:rsidRPr="004C6A6E" w:rsidRDefault="00AD02EE" w:rsidP="00A63E7A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 xml:space="preserve">Деятельность в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области культуры, спорта,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 xml:space="preserve">организации досуга </w:t>
            </w:r>
            <w:r w:rsidR="00626B69" w:rsidRPr="004C6A6E">
              <w:rPr>
                <w:color w:val="auto"/>
                <w:sz w:val="24"/>
                <w:szCs w:val="24"/>
              </w:rPr>
              <w:br/>
            </w:r>
            <w:r w:rsidRPr="004C6A6E">
              <w:rPr>
                <w:color w:val="auto"/>
                <w:sz w:val="24"/>
                <w:szCs w:val="24"/>
              </w:rPr>
              <w:t>и развлечений</w:t>
            </w:r>
          </w:p>
        </w:tc>
        <w:tc>
          <w:tcPr>
            <w:tcW w:w="2268" w:type="dxa"/>
          </w:tcPr>
          <w:p w:rsidR="00A63E7A" w:rsidRPr="004C6A6E" w:rsidRDefault="00626B69" w:rsidP="00FB1F48">
            <w:pPr>
              <w:jc w:val="center"/>
              <w:cnfStyle w:val="000000100000"/>
              <w:rPr>
                <w:color w:val="auto"/>
                <w:sz w:val="24"/>
                <w:szCs w:val="24"/>
                <w:highlight w:val="yellow"/>
              </w:rPr>
            </w:pPr>
            <w:r w:rsidRPr="004C6A6E">
              <w:rPr>
                <w:color w:val="auto"/>
                <w:sz w:val="24"/>
                <w:szCs w:val="24"/>
              </w:rPr>
              <w:t>Предостав</w:t>
            </w:r>
            <w:r w:rsidR="00AD02EE" w:rsidRPr="004C6A6E">
              <w:rPr>
                <w:color w:val="auto"/>
                <w:sz w:val="24"/>
                <w:szCs w:val="24"/>
              </w:rPr>
              <w:t>ление прочих видов услуг</w:t>
            </w: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</w:tcPr>
          <w:p w:rsidR="0014140E" w:rsidRPr="004C6A6E" w:rsidRDefault="0014140E" w:rsidP="001F23D3">
            <w:pPr>
              <w:rPr>
                <w:b w:val="0"/>
                <w:bCs w:val="0"/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Всего**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4C6A6E" w:rsidRPr="004C6A6E" w:rsidTr="004C6A6E">
        <w:trPr>
          <w:cnfStyle w:val="000000100000"/>
          <w:trHeight w:val="255"/>
        </w:trPr>
        <w:tc>
          <w:tcPr>
            <w:cnfStyle w:val="001000000000"/>
            <w:tcW w:w="3402" w:type="dxa"/>
          </w:tcPr>
          <w:p w:rsidR="007B45AB" w:rsidRPr="004C6A6E" w:rsidRDefault="007B45AB" w:rsidP="00833082">
            <w:pPr>
              <w:ind w:left="227"/>
              <w:rPr>
                <w:color w:val="auto"/>
                <w:sz w:val="24"/>
                <w:szCs w:val="24"/>
              </w:rPr>
            </w:pPr>
            <w:r w:rsidRPr="004C6A6E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</w:tcPr>
          <w:p w:rsidR="007B45AB" w:rsidRPr="004C6A6E" w:rsidRDefault="007B45AB" w:rsidP="001F23D3">
            <w:pPr>
              <w:spacing w:line="240" w:lineRule="exact"/>
              <w:ind w:right="936"/>
              <w:jc w:val="center"/>
              <w:cnfStyle w:val="000000100000"/>
              <w:rPr>
                <w:color w:val="auto"/>
              </w:rPr>
            </w:pPr>
          </w:p>
        </w:tc>
        <w:tc>
          <w:tcPr>
            <w:tcW w:w="2268" w:type="dxa"/>
          </w:tcPr>
          <w:p w:rsidR="007B45AB" w:rsidRPr="004C6A6E" w:rsidRDefault="007B45AB" w:rsidP="001F23D3">
            <w:pPr>
              <w:spacing w:line="240" w:lineRule="exact"/>
              <w:jc w:val="center"/>
              <w:cnfStyle w:val="000000100000"/>
              <w:rPr>
                <w:color w:val="auto"/>
              </w:rPr>
            </w:pPr>
          </w:p>
        </w:tc>
        <w:tc>
          <w:tcPr>
            <w:tcW w:w="2268" w:type="dxa"/>
          </w:tcPr>
          <w:p w:rsidR="007B45AB" w:rsidRPr="004C6A6E" w:rsidRDefault="007B45AB" w:rsidP="001F23D3">
            <w:pPr>
              <w:spacing w:line="240" w:lineRule="exact"/>
              <w:jc w:val="center"/>
              <w:cnfStyle w:val="000000100000"/>
              <w:rPr>
                <w:color w:val="auto"/>
              </w:rPr>
            </w:pPr>
          </w:p>
        </w:tc>
        <w:tc>
          <w:tcPr>
            <w:tcW w:w="2268" w:type="dxa"/>
          </w:tcPr>
          <w:p w:rsidR="007B45AB" w:rsidRPr="004C6A6E" w:rsidRDefault="007B45AB" w:rsidP="001F23D3">
            <w:pPr>
              <w:spacing w:line="240" w:lineRule="exact"/>
              <w:ind w:right="936"/>
              <w:jc w:val="center"/>
              <w:cnfStyle w:val="000000100000"/>
              <w:rPr>
                <w:color w:val="auto"/>
              </w:rPr>
            </w:pPr>
          </w:p>
        </w:tc>
        <w:tc>
          <w:tcPr>
            <w:tcW w:w="2268" w:type="dxa"/>
          </w:tcPr>
          <w:p w:rsidR="007B45AB" w:rsidRPr="004C6A6E" w:rsidRDefault="007B45AB" w:rsidP="001F23D3">
            <w:pPr>
              <w:spacing w:line="240" w:lineRule="exact"/>
              <w:ind w:right="907"/>
              <w:jc w:val="center"/>
              <w:cnfStyle w:val="000000100000"/>
              <w:rPr>
                <w:color w:val="auto"/>
              </w:rPr>
            </w:pPr>
          </w:p>
        </w:tc>
      </w:tr>
      <w:tr w:rsidR="004C6A6E" w:rsidRPr="004C6A6E" w:rsidTr="004C6A6E">
        <w:trPr>
          <w:trHeight w:val="255"/>
        </w:trPr>
        <w:tc>
          <w:tcPr>
            <w:cnfStyle w:val="001000000000"/>
            <w:tcW w:w="3402" w:type="dxa"/>
          </w:tcPr>
          <w:p w:rsidR="0014140E" w:rsidRPr="004C6A6E" w:rsidRDefault="008106BD" w:rsidP="008106BD">
            <w:pPr>
              <w:spacing w:line="240" w:lineRule="exact"/>
              <w:ind w:left="57"/>
              <w:rPr>
                <w:b w:val="0"/>
                <w:bCs w:val="0"/>
                <w:color w:val="auto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д</w:t>
            </w:r>
            <w:proofErr w:type="gramStart"/>
            <w:r>
              <w:rPr>
                <w:color w:val="auto"/>
                <w:sz w:val="24"/>
                <w:szCs w:val="24"/>
              </w:rPr>
              <w:t>.П</w:t>
            </w:r>
            <w:proofErr w:type="gramEnd"/>
            <w:r>
              <w:rPr>
                <w:color w:val="auto"/>
                <w:sz w:val="24"/>
                <w:szCs w:val="24"/>
              </w:rPr>
              <w:t>угачевка</w:t>
            </w:r>
            <w:proofErr w:type="spellEnd"/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jc w:val="center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14140E" w:rsidRPr="004C6A6E" w:rsidRDefault="008106BD" w:rsidP="00083E0E">
            <w:pPr>
              <w:ind w:right="907"/>
              <w:jc w:val="right"/>
              <w:cnfStyle w:val="0000000000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</w:tbl>
    <w:p w:rsidR="00155D70" w:rsidRPr="00450238" w:rsidRDefault="00155D70" w:rsidP="00553300">
      <w:pPr>
        <w:rPr>
          <w:color w:val="000000"/>
          <w:sz w:val="24"/>
          <w:szCs w:val="24"/>
        </w:rPr>
      </w:pPr>
      <w:r w:rsidRPr="00553300">
        <w:rPr>
          <w:color w:val="000000"/>
          <w:sz w:val="24"/>
          <w:szCs w:val="24"/>
        </w:rPr>
        <w:t>* Учет индивидуальных предпринимателей в составе Статистического регистра Росстата осуществляется органами государственной стат</w:t>
      </w:r>
      <w:r w:rsidRPr="00553300">
        <w:rPr>
          <w:color w:val="000000"/>
          <w:sz w:val="24"/>
          <w:szCs w:val="24"/>
        </w:rPr>
        <w:t>и</w:t>
      </w:r>
      <w:r w:rsidRPr="00553300">
        <w:rPr>
          <w:color w:val="000000"/>
          <w:sz w:val="24"/>
          <w:szCs w:val="24"/>
        </w:rPr>
        <w:t>стики по сведениям, предоставляемым территориальными органами ФНС России из Единого государственного реестра индивидуальных предпринимателей.</w:t>
      </w:r>
    </w:p>
    <w:p w:rsidR="00531907" w:rsidRPr="004C6A6E" w:rsidRDefault="0017138F" w:rsidP="004C6A6E">
      <w:pPr>
        <w:jc w:val="both"/>
        <w:rPr>
          <w:color w:val="000000"/>
          <w:sz w:val="24"/>
          <w:szCs w:val="24"/>
        </w:rPr>
      </w:pPr>
      <w:r w:rsidRPr="005D1B21">
        <w:rPr>
          <w:color w:val="000000"/>
          <w:sz w:val="24"/>
          <w:szCs w:val="24"/>
        </w:rPr>
        <w:t>** Количество индивидуальных предпринимателей, включая глав крестьянских (фермерских) хозяйств.</w:t>
      </w:r>
      <w:bookmarkStart w:id="0" w:name="_GoBack"/>
      <w:bookmarkEnd w:id="0"/>
    </w:p>
    <w:sectPr w:rsidR="00531907" w:rsidRPr="004C6A6E" w:rsidSect="00EA51DD">
      <w:footerReference w:type="default" r:id="rId7"/>
      <w:footerReference w:type="first" r:id="rId8"/>
      <w:pgSz w:w="16838" w:h="11906" w:orient="landscape"/>
      <w:pgMar w:top="849" w:right="1134" w:bottom="1134" w:left="1134" w:header="708" w:footer="17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15D" w:rsidRDefault="00A8715D" w:rsidP="00517059">
      <w:r>
        <w:separator/>
      </w:r>
    </w:p>
  </w:endnote>
  <w:endnote w:type="continuationSeparator" w:id="0">
    <w:p w:rsidR="00A8715D" w:rsidRDefault="00A8715D" w:rsidP="00517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220333"/>
      <w:docPartObj>
        <w:docPartGallery w:val="Page Numbers (Bottom of Page)"/>
        <w:docPartUnique/>
      </w:docPartObj>
    </w:sdtPr>
    <w:sdtContent>
      <w:p w:rsidR="00EA51DD" w:rsidRDefault="00252680">
        <w:pPr>
          <w:pStyle w:val="a8"/>
          <w:jc w:val="center"/>
        </w:pPr>
        <w:r>
          <w:fldChar w:fldCharType="begin"/>
        </w:r>
        <w:r w:rsidR="00EA51DD">
          <w:instrText>PAGE   \* MERGEFORMAT</w:instrText>
        </w:r>
        <w:r>
          <w:fldChar w:fldCharType="separate"/>
        </w:r>
        <w:r w:rsidR="008106BD">
          <w:rPr>
            <w:noProof/>
          </w:rPr>
          <w:t>2</w:t>
        </w:r>
        <w:r>
          <w:fldChar w:fldCharType="end"/>
        </w:r>
      </w:p>
    </w:sdtContent>
  </w:sdt>
  <w:p w:rsidR="00A56DE9" w:rsidRDefault="00A56DE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47391"/>
      <w:docPartObj>
        <w:docPartGallery w:val="Page Numbers (Bottom of Page)"/>
        <w:docPartUnique/>
      </w:docPartObj>
    </w:sdtPr>
    <w:sdtContent>
      <w:p w:rsidR="00BA460B" w:rsidRDefault="00252680">
        <w:pPr>
          <w:pStyle w:val="a8"/>
          <w:jc w:val="center"/>
        </w:pPr>
        <w:r>
          <w:fldChar w:fldCharType="begin"/>
        </w:r>
        <w:r w:rsidR="00BA460B">
          <w:instrText>PAGE   \* MERGEFORMAT</w:instrText>
        </w:r>
        <w:r>
          <w:fldChar w:fldCharType="separate"/>
        </w:r>
        <w:r w:rsidR="00900C00">
          <w:rPr>
            <w:noProof/>
          </w:rPr>
          <w:t>1</w:t>
        </w:r>
        <w:r>
          <w:fldChar w:fldCharType="end"/>
        </w:r>
      </w:p>
    </w:sdtContent>
  </w:sdt>
  <w:p w:rsidR="00A56DE9" w:rsidRDefault="00A56D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15D" w:rsidRDefault="00A8715D" w:rsidP="00517059">
      <w:r>
        <w:separator/>
      </w:r>
    </w:p>
  </w:footnote>
  <w:footnote w:type="continuationSeparator" w:id="0">
    <w:p w:rsidR="00A8715D" w:rsidRDefault="00A8715D" w:rsidP="00517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6276D"/>
    <w:rsid w:val="00012703"/>
    <w:rsid w:val="00013AE2"/>
    <w:rsid w:val="00040F57"/>
    <w:rsid w:val="00043548"/>
    <w:rsid w:val="00044E55"/>
    <w:rsid w:val="000506B8"/>
    <w:rsid w:val="0007094B"/>
    <w:rsid w:val="00073C52"/>
    <w:rsid w:val="00081545"/>
    <w:rsid w:val="00083E0E"/>
    <w:rsid w:val="00086CD0"/>
    <w:rsid w:val="000931D4"/>
    <w:rsid w:val="000A0CE0"/>
    <w:rsid w:val="000A29F3"/>
    <w:rsid w:val="000B3A37"/>
    <w:rsid w:val="000D3C9C"/>
    <w:rsid w:val="000D7646"/>
    <w:rsid w:val="000E3614"/>
    <w:rsid w:val="000E4792"/>
    <w:rsid w:val="000F45A5"/>
    <w:rsid w:val="0010586C"/>
    <w:rsid w:val="00107727"/>
    <w:rsid w:val="00111CAC"/>
    <w:rsid w:val="00116D44"/>
    <w:rsid w:val="00122AB6"/>
    <w:rsid w:val="00126D0E"/>
    <w:rsid w:val="00135CB6"/>
    <w:rsid w:val="001406BB"/>
    <w:rsid w:val="0014140E"/>
    <w:rsid w:val="00141BF9"/>
    <w:rsid w:val="00145F6A"/>
    <w:rsid w:val="00150EA2"/>
    <w:rsid w:val="00155D70"/>
    <w:rsid w:val="00161126"/>
    <w:rsid w:val="0017138F"/>
    <w:rsid w:val="001728C7"/>
    <w:rsid w:val="00176832"/>
    <w:rsid w:val="001807EC"/>
    <w:rsid w:val="001847D6"/>
    <w:rsid w:val="0019082F"/>
    <w:rsid w:val="0019668A"/>
    <w:rsid w:val="001A1469"/>
    <w:rsid w:val="001A229E"/>
    <w:rsid w:val="001B033C"/>
    <w:rsid w:val="001B4A5E"/>
    <w:rsid w:val="001C40E9"/>
    <w:rsid w:val="001C6EE2"/>
    <w:rsid w:val="001C7D06"/>
    <w:rsid w:val="001D3084"/>
    <w:rsid w:val="001E67C7"/>
    <w:rsid w:val="001F23D3"/>
    <w:rsid w:val="0021283E"/>
    <w:rsid w:val="00213660"/>
    <w:rsid w:val="00215233"/>
    <w:rsid w:val="0024072D"/>
    <w:rsid w:val="00244197"/>
    <w:rsid w:val="002463D1"/>
    <w:rsid w:val="00252075"/>
    <w:rsid w:val="00252680"/>
    <w:rsid w:val="0027048D"/>
    <w:rsid w:val="00272AD9"/>
    <w:rsid w:val="00276D80"/>
    <w:rsid w:val="0027733E"/>
    <w:rsid w:val="00280729"/>
    <w:rsid w:val="00284174"/>
    <w:rsid w:val="00291D51"/>
    <w:rsid w:val="00297D0B"/>
    <w:rsid w:val="002A4C3A"/>
    <w:rsid w:val="002A5818"/>
    <w:rsid w:val="002A7A80"/>
    <w:rsid w:val="002B3AB2"/>
    <w:rsid w:val="002B65AC"/>
    <w:rsid w:val="002C19B6"/>
    <w:rsid w:val="002C1CCD"/>
    <w:rsid w:val="002C4882"/>
    <w:rsid w:val="002C5EC6"/>
    <w:rsid w:val="002C7FF5"/>
    <w:rsid w:val="002D0E5E"/>
    <w:rsid w:val="002D5736"/>
    <w:rsid w:val="002E75B8"/>
    <w:rsid w:val="002F444B"/>
    <w:rsid w:val="002F4D10"/>
    <w:rsid w:val="0030229E"/>
    <w:rsid w:val="003065A4"/>
    <w:rsid w:val="00306920"/>
    <w:rsid w:val="00312389"/>
    <w:rsid w:val="00320CDC"/>
    <w:rsid w:val="003323B4"/>
    <w:rsid w:val="00337DA0"/>
    <w:rsid w:val="00342AE9"/>
    <w:rsid w:val="00344DD9"/>
    <w:rsid w:val="00350827"/>
    <w:rsid w:val="00363AF5"/>
    <w:rsid w:val="0036413C"/>
    <w:rsid w:val="00380C4B"/>
    <w:rsid w:val="0039240B"/>
    <w:rsid w:val="003979D4"/>
    <w:rsid w:val="003A1C0A"/>
    <w:rsid w:val="003A2313"/>
    <w:rsid w:val="003B362F"/>
    <w:rsid w:val="003C1C1A"/>
    <w:rsid w:val="003D44E9"/>
    <w:rsid w:val="003D658B"/>
    <w:rsid w:val="003E1332"/>
    <w:rsid w:val="003E4ABE"/>
    <w:rsid w:val="003E6A3C"/>
    <w:rsid w:val="003F391F"/>
    <w:rsid w:val="003F7742"/>
    <w:rsid w:val="00405B22"/>
    <w:rsid w:val="004075F0"/>
    <w:rsid w:val="00412F34"/>
    <w:rsid w:val="00416F6C"/>
    <w:rsid w:val="004250E1"/>
    <w:rsid w:val="00434829"/>
    <w:rsid w:val="00450238"/>
    <w:rsid w:val="004602A3"/>
    <w:rsid w:val="0046318E"/>
    <w:rsid w:val="00471286"/>
    <w:rsid w:val="00477F24"/>
    <w:rsid w:val="00484D58"/>
    <w:rsid w:val="004A0BE9"/>
    <w:rsid w:val="004A28C2"/>
    <w:rsid w:val="004A2BB6"/>
    <w:rsid w:val="004B5258"/>
    <w:rsid w:val="004C1FA8"/>
    <w:rsid w:val="004C6A6E"/>
    <w:rsid w:val="004C728A"/>
    <w:rsid w:val="004D1371"/>
    <w:rsid w:val="004D1DEA"/>
    <w:rsid w:val="004E1026"/>
    <w:rsid w:val="004F03A3"/>
    <w:rsid w:val="004F04AE"/>
    <w:rsid w:val="004F087D"/>
    <w:rsid w:val="005012E1"/>
    <w:rsid w:val="00504233"/>
    <w:rsid w:val="005066DB"/>
    <w:rsid w:val="00517059"/>
    <w:rsid w:val="00517D7D"/>
    <w:rsid w:val="00531907"/>
    <w:rsid w:val="0053235B"/>
    <w:rsid w:val="00532F0C"/>
    <w:rsid w:val="00535C08"/>
    <w:rsid w:val="005525DC"/>
    <w:rsid w:val="00553300"/>
    <w:rsid w:val="005571D9"/>
    <w:rsid w:val="0056294F"/>
    <w:rsid w:val="005673FB"/>
    <w:rsid w:val="00574732"/>
    <w:rsid w:val="005770BF"/>
    <w:rsid w:val="005773F8"/>
    <w:rsid w:val="0058110A"/>
    <w:rsid w:val="00584281"/>
    <w:rsid w:val="005878FB"/>
    <w:rsid w:val="00593094"/>
    <w:rsid w:val="005946AA"/>
    <w:rsid w:val="005A284D"/>
    <w:rsid w:val="005A797D"/>
    <w:rsid w:val="005B0A01"/>
    <w:rsid w:val="005B1601"/>
    <w:rsid w:val="005B225C"/>
    <w:rsid w:val="005C0751"/>
    <w:rsid w:val="005C3097"/>
    <w:rsid w:val="005C3BAB"/>
    <w:rsid w:val="005D0E44"/>
    <w:rsid w:val="005D1B21"/>
    <w:rsid w:val="005D3EC5"/>
    <w:rsid w:val="005D499B"/>
    <w:rsid w:val="005D7225"/>
    <w:rsid w:val="005E14DC"/>
    <w:rsid w:val="005F1180"/>
    <w:rsid w:val="005F30FE"/>
    <w:rsid w:val="005F6C7A"/>
    <w:rsid w:val="005F739B"/>
    <w:rsid w:val="0060313C"/>
    <w:rsid w:val="00625654"/>
    <w:rsid w:val="00626789"/>
    <w:rsid w:val="00626B69"/>
    <w:rsid w:val="00634CAF"/>
    <w:rsid w:val="00645D06"/>
    <w:rsid w:val="00655574"/>
    <w:rsid w:val="00663EBD"/>
    <w:rsid w:val="0067064C"/>
    <w:rsid w:val="0067381F"/>
    <w:rsid w:val="00674566"/>
    <w:rsid w:val="006815AC"/>
    <w:rsid w:val="006A62D4"/>
    <w:rsid w:val="006A72A3"/>
    <w:rsid w:val="006B091D"/>
    <w:rsid w:val="006B184F"/>
    <w:rsid w:val="006C14D5"/>
    <w:rsid w:val="006D46A8"/>
    <w:rsid w:val="006D55AE"/>
    <w:rsid w:val="006E60C2"/>
    <w:rsid w:val="006E7B8B"/>
    <w:rsid w:val="006F0C6A"/>
    <w:rsid w:val="006F1973"/>
    <w:rsid w:val="006F41BB"/>
    <w:rsid w:val="006F7650"/>
    <w:rsid w:val="00703F04"/>
    <w:rsid w:val="00706DD2"/>
    <w:rsid w:val="007115D8"/>
    <w:rsid w:val="0071552A"/>
    <w:rsid w:val="0071684C"/>
    <w:rsid w:val="0071763A"/>
    <w:rsid w:val="00721E0F"/>
    <w:rsid w:val="0072413A"/>
    <w:rsid w:val="00740A9F"/>
    <w:rsid w:val="007454FF"/>
    <w:rsid w:val="00747873"/>
    <w:rsid w:val="00747995"/>
    <w:rsid w:val="00757DE6"/>
    <w:rsid w:val="0076180D"/>
    <w:rsid w:val="0076262D"/>
    <w:rsid w:val="00765A6C"/>
    <w:rsid w:val="00770F4A"/>
    <w:rsid w:val="007725C8"/>
    <w:rsid w:val="00774632"/>
    <w:rsid w:val="007933FF"/>
    <w:rsid w:val="00797728"/>
    <w:rsid w:val="007A16BB"/>
    <w:rsid w:val="007A63E2"/>
    <w:rsid w:val="007B45AB"/>
    <w:rsid w:val="007B480B"/>
    <w:rsid w:val="007B4D79"/>
    <w:rsid w:val="007C757E"/>
    <w:rsid w:val="007E0241"/>
    <w:rsid w:val="007E2194"/>
    <w:rsid w:val="007E5D19"/>
    <w:rsid w:val="00804F22"/>
    <w:rsid w:val="008106BD"/>
    <w:rsid w:val="008129A9"/>
    <w:rsid w:val="00814C84"/>
    <w:rsid w:val="008264AA"/>
    <w:rsid w:val="00826C4A"/>
    <w:rsid w:val="00827E26"/>
    <w:rsid w:val="0083137C"/>
    <w:rsid w:val="00833082"/>
    <w:rsid w:val="00833A84"/>
    <w:rsid w:val="00834273"/>
    <w:rsid w:val="00836C03"/>
    <w:rsid w:val="008451C2"/>
    <w:rsid w:val="00847808"/>
    <w:rsid w:val="0085148A"/>
    <w:rsid w:val="00854427"/>
    <w:rsid w:val="00856BB0"/>
    <w:rsid w:val="0085701C"/>
    <w:rsid w:val="008653F7"/>
    <w:rsid w:val="00870082"/>
    <w:rsid w:val="00880A1E"/>
    <w:rsid w:val="00881536"/>
    <w:rsid w:val="00881619"/>
    <w:rsid w:val="00883797"/>
    <w:rsid w:val="00885571"/>
    <w:rsid w:val="00885D0A"/>
    <w:rsid w:val="00887D9E"/>
    <w:rsid w:val="00897C47"/>
    <w:rsid w:val="008A0C2B"/>
    <w:rsid w:val="008A2FFE"/>
    <w:rsid w:val="008A508B"/>
    <w:rsid w:val="008B08E7"/>
    <w:rsid w:val="008B2BFA"/>
    <w:rsid w:val="008B4BDD"/>
    <w:rsid w:val="008C24A5"/>
    <w:rsid w:val="008C671A"/>
    <w:rsid w:val="008D3D7E"/>
    <w:rsid w:val="008D3E52"/>
    <w:rsid w:val="008D5522"/>
    <w:rsid w:val="008D68B9"/>
    <w:rsid w:val="008E3525"/>
    <w:rsid w:val="008E6244"/>
    <w:rsid w:val="008E7915"/>
    <w:rsid w:val="008F3051"/>
    <w:rsid w:val="008F3786"/>
    <w:rsid w:val="008F3B07"/>
    <w:rsid w:val="00900C00"/>
    <w:rsid w:val="00901371"/>
    <w:rsid w:val="00907FB6"/>
    <w:rsid w:val="00911ACA"/>
    <w:rsid w:val="0091427F"/>
    <w:rsid w:val="00917D77"/>
    <w:rsid w:val="0092297D"/>
    <w:rsid w:val="009255EC"/>
    <w:rsid w:val="009333E9"/>
    <w:rsid w:val="0093584E"/>
    <w:rsid w:val="00936604"/>
    <w:rsid w:val="00941CB7"/>
    <w:rsid w:val="009423F9"/>
    <w:rsid w:val="00943FEF"/>
    <w:rsid w:val="00945803"/>
    <w:rsid w:val="00947488"/>
    <w:rsid w:val="009535B6"/>
    <w:rsid w:val="0095548D"/>
    <w:rsid w:val="0095688B"/>
    <w:rsid w:val="00960059"/>
    <w:rsid w:val="009619C6"/>
    <w:rsid w:val="009657FB"/>
    <w:rsid w:val="00967F31"/>
    <w:rsid w:val="00970E1E"/>
    <w:rsid w:val="00972F53"/>
    <w:rsid w:val="00976809"/>
    <w:rsid w:val="00983FF3"/>
    <w:rsid w:val="009856D7"/>
    <w:rsid w:val="00986883"/>
    <w:rsid w:val="00994405"/>
    <w:rsid w:val="00997396"/>
    <w:rsid w:val="00997F6B"/>
    <w:rsid w:val="009A11F7"/>
    <w:rsid w:val="009A4376"/>
    <w:rsid w:val="009C4542"/>
    <w:rsid w:val="009C4A64"/>
    <w:rsid w:val="009C57E7"/>
    <w:rsid w:val="009C61B9"/>
    <w:rsid w:val="009C75ED"/>
    <w:rsid w:val="009C7ACF"/>
    <w:rsid w:val="009D16DA"/>
    <w:rsid w:val="009F1A3E"/>
    <w:rsid w:val="009F226D"/>
    <w:rsid w:val="009F6BDE"/>
    <w:rsid w:val="00A02C96"/>
    <w:rsid w:val="00A03A86"/>
    <w:rsid w:val="00A04897"/>
    <w:rsid w:val="00A05D99"/>
    <w:rsid w:val="00A104D3"/>
    <w:rsid w:val="00A14813"/>
    <w:rsid w:val="00A16DAE"/>
    <w:rsid w:val="00A17773"/>
    <w:rsid w:val="00A31F61"/>
    <w:rsid w:val="00A4124F"/>
    <w:rsid w:val="00A442A1"/>
    <w:rsid w:val="00A4661A"/>
    <w:rsid w:val="00A468C2"/>
    <w:rsid w:val="00A537B9"/>
    <w:rsid w:val="00A5419D"/>
    <w:rsid w:val="00A56DE9"/>
    <w:rsid w:val="00A61BE9"/>
    <w:rsid w:val="00A63E7A"/>
    <w:rsid w:val="00A648DD"/>
    <w:rsid w:val="00A65AE2"/>
    <w:rsid w:val="00A72FE1"/>
    <w:rsid w:val="00A817B2"/>
    <w:rsid w:val="00A864C7"/>
    <w:rsid w:val="00A8715D"/>
    <w:rsid w:val="00A95BCA"/>
    <w:rsid w:val="00A9779C"/>
    <w:rsid w:val="00AB0486"/>
    <w:rsid w:val="00AD02EE"/>
    <w:rsid w:val="00AD3F2F"/>
    <w:rsid w:val="00AD5464"/>
    <w:rsid w:val="00AD6309"/>
    <w:rsid w:val="00AD6AE8"/>
    <w:rsid w:val="00AE11D3"/>
    <w:rsid w:val="00AE1AD9"/>
    <w:rsid w:val="00AF0E5E"/>
    <w:rsid w:val="00AF54D0"/>
    <w:rsid w:val="00AF5574"/>
    <w:rsid w:val="00AF6AF6"/>
    <w:rsid w:val="00B0579C"/>
    <w:rsid w:val="00B0711A"/>
    <w:rsid w:val="00B13434"/>
    <w:rsid w:val="00B14AB0"/>
    <w:rsid w:val="00B1641F"/>
    <w:rsid w:val="00B3792E"/>
    <w:rsid w:val="00B426DD"/>
    <w:rsid w:val="00B44B96"/>
    <w:rsid w:val="00B5054A"/>
    <w:rsid w:val="00B6276D"/>
    <w:rsid w:val="00B819C4"/>
    <w:rsid w:val="00B90EEA"/>
    <w:rsid w:val="00B9338E"/>
    <w:rsid w:val="00BA460B"/>
    <w:rsid w:val="00BA4657"/>
    <w:rsid w:val="00BB2101"/>
    <w:rsid w:val="00BB29F6"/>
    <w:rsid w:val="00BD35E6"/>
    <w:rsid w:val="00BD6D5F"/>
    <w:rsid w:val="00BD7A05"/>
    <w:rsid w:val="00BE2EB6"/>
    <w:rsid w:val="00BE5F60"/>
    <w:rsid w:val="00BF307E"/>
    <w:rsid w:val="00C17C20"/>
    <w:rsid w:val="00C26A9A"/>
    <w:rsid w:val="00C34054"/>
    <w:rsid w:val="00C34EE7"/>
    <w:rsid w:val="00C40C73"/>
    <w:rsid w:val="00C44050"/>
    <w:rsid w:val="00C4575E"/>
    <w:rsid w:val="00C52D09"/>
    <w:rsid w:val="00C55A1A"/>
    <w:rsid w:val="00C6060D"/>
    <w:rsid w:val="00C61F83"/>
    <w:rsid w:val="00C622AC"/>
    <w:rsid w:val="00C743C9"/>
    <w:rsid w:val="00C75F1F"/>
    <w:rsid w:val="00C775F7"/>
    <w:rsid w:val="00C865B1"/>
    <w:rsid w:val="00C97A1E"/>
    <w:rsid w:val="00CA2B3D"/>
    <w:rsid w:val="00CB0E40"/>
    <w:rsid w:val="00CC2573"/>
    <w:rsid w:val="00CC6EBB"/>
    <w:rsid w:val="00CD07E5"/>
    <w:rsid w:val="00CD2707"/>
    <w:rsid w:val="00CD3DD6"/>
    <w:rsid w:val="00CE098A"/>
    <w:rsid w:val="00CE1D66"/>
    <w:rsid w:val="00CE4482"/>
    <w:rsid w:val="00CF4918"/>
    <w:rsid w:val="00D01B61"/>
    <w:rsid w:val="00D01C31"/>
    <w:rsid w:val="00D1120A"/>
    <w:rsid w:val="00D11436"/>
    <w:rsid w:val="00D137C4"/>
    <w:rsid w:val="00D16A5F"/>
    <w:rsid w:val="00D350E4"/>
    <w:rsid w:val="00D43438"/>
    <w:rsid w:val="00D44BC4"/>
    <w:rsid w:val="00D50F36"/>
    <w:rsid w:val="00D6124F"/>
    <w:rsid w:val="00D7050F"/>
    <w:rsid w:val="00D82AD7"/>
    <w:rsid w:val="00D84F18"/>
    <w:rsid w:val="00D93D16"/>
    <w:rsid w:val="00D94F7C"/>
    <w:rsid w:val="00D97273"/>
    <w:rsid w:val="00DA2165"/>
    <w:rsid w:val="00DA3D43"/>
    <w:rsid w:val="00DA3FA0"/>
    <w:rsid w:val="00DA4962"/>
    <w:rsid w:val="00DB25B6"/>
    <w:rsid w:val="00DC6199"/>
    <w:rsid w:val="00DD5D2B"/>
    <w:rsid w:val="00DE23F6"/>
    <w:rsid w:val="00DE466D"/>
    <w:rsid w:val="00DF39FF"/>
    <w:rsid w:val="00DF5525"/>
    <w:rsid w:val="00E00637"/>
    <w:rsid w:val="00E13C74"/>
    <w:rsid w:val="00E20F94"/>
    <w:rsid w:val="00E2685E"/>
    <w:rsid w:val="00E2790E"/>
    <w:rsid w:val="00E3077F"/>
    <w:rsid w:val="00E40E37"/>
    <w:rsid w:val="00E42032"/>
    <w:rsid w:val="00E43AF5"/>
    <w:rsid w:val="00E475F3"/>
    <w:rsid w:val="00E52F3D"/>
    <w:rsid w:val="00E60EF4"/>
    <w:rsid w:val="00E62985"/>
    <w:rsid w:val="00E7085A"/>
    <w:rsid w:val="00E806F1"/>
    <w:rsid w:val="00E838CB"/>
    <w:rsid w:val="00E8674A"/>
    <w:rsid w:val="00E908BB"/>
    <w:rsid w:val="00E91BE2"/>
    <w:rsid w:val="00E9672B"/>
    <w:rsid w:val="00E96F3F"/>
    <w:rsid w:val="00EA369C"/>
    <w:rsid w:val="00EA51DD"/>
    <w:rsid w:val="00EB5438"/>
    <w:rsid w:val="00EB641B"/>
    <w:rsid w:val="00EB75F1"/>
    <w:rsid w:val="00EC518B"/>
    <w:rsid w:val="00ED0E82"/>
    <w:rsid w:val="00ED13DD"/>
    <w:rsid w:val="00ED2C4D"/>
    <w:rsid w:val="00ED3CCE"/>
    <w:rsid w:val="00ED7F07"/>
    <w:rsid w:val="00EE400C"/>
    <w:rsid w:val="00EE47C2"/>
    <w:rsid w:val="00EE532E"/>
    <w:rsid w:val="00EF36BF"/>
    <w:rsid w:val="00EF53D6"/>
    <w:rsid w:val="00EF6AFE"/>
    <w:rsid w:val="00EF750A"/>
    <w:rsid w:val="00F02412"/>
    <w:rsid w:val="00F040CB"/>
    <w:rsid w:val="00F05133"/>
    <w:rsid w:val="00F157DF"/>
    <w:rsid w:val="00F1635F"/>
    <w:rsid w:val="00F247F3"/>
    <w:rsid w:val="00F3776B"/>
    <w:rsid w:val="00F42D63"/>
    <w:rsid w:val="00F433D4"/>
    <w:rsid w:val="00F438E9"/>
    <w:rsid w:val="00F52ED5"/>
    <w:rsid w:val="00F54199"/>
    <w:rsid w:val="00F61A0F"/>
    <w:rsid w:val="00F67FBA"/>
    <w:rsid w:val="00F76D68"/>
    <w:rsid w:val="00F81B15"/>
    <w:rsid w:val="00F879AC"/>
    <w:rsid w:val="00FB1F48"/>
    <w:rsid w:val="00FB595A"/>
    <w:rsid w:val="00FC055E"/>
    <w:rsid w:val="00FC1558"/>
    <w:rsid w:val="00FC3404"/>
    <w:rsid w:val="00FD2C1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4072D"/>
    <w:pPr>
      <w:autoSpaceDE w:val="0"/>
      <w:autoSpaceDN w:val="0"/>
      <w:adjustRightInd w:val="0"/>
      <w:ind w:firstLine="485"/>
      <w:jc w:val="both"/>
    </w:pPr>
    <w:rPr>
      <w:rFonts w:ascii="Arial" w:hAnsi="Arial" w:cs="Arial"/>
      <w:color w:val="000000"/>
      <w:sz w:val="24"/>
      <w:szCs w:val="16"/>
    </w:rPr>
  </w:style>
  <w:style w:type="character" w:customStyle="1" w:styleId="20">
    <w:name w:val="Основной текст с отступом 2 Знак"/>
    <w:basedOn w:val="a0"/>
    <w:link w:val="2"/>
    <w:rsid w:val="0024072D"/>
    <w:rPr>
      <w:rFonts w:ascii="Arial" w:eastAsia="Times New Roman" w:hAnsi="Arial" w:cs="Arial"/>
      <w:color w:val="000000"/>
      <w:sz w:val="24"/>
      <w:szCs w:val="16"/>
      <w:lang w:eastAsia="ru-RU"/>
    </w:rPr>
  </w:style>
  <w:style w:type="character" w:styleId="a3">
    <w:name w:val="footnote reference"/>
    <w:basedOn w:val="a0"/>
    <w:semiHidden/>
    <w:rsid w:val="0024072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2807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72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70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0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70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0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8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4C6A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4072D"/>
    <w:pPr>
      <w:autoSpaceDE w:val="0"/>
      <w:autoSpaceDN w:val="0"/>
      <w:adjustRightInd w:val="0"/>
      <w:ind w:firstLine="485"/>
      <w:jc w:val="both"/>
    </w:pPr>
    <w:rPr>
      <w:rFonts w:ascii="Arial" w:hAnsi="Arial" w:cs="Arial"/>
      <w:color w:val="000000"/>
      <w:sz w:val="24"/>
      <w:szCs w:val="16"/>
    </w:rPr>
  </w:style>
  <w:style w:type="character" w:customStyle="1" w:styleId="20">
    <w:name w:val="Основной текст с отступом 2 Знак"/>
    <w:basedOn w:val="a0"/>
    <w:link w:val="2"/>
    <w:rsid w:val="0024072D"/>
    <w:rPr>
      <w:rFonts w:ascii="Arial" w:eastAsia="Times New Roman" w:hAnsi="Arial" w:cs="Arial"/>
      <w:color w:val="000000"/>
      <w:sz w:val="24"/>
      <w:szCs w:val="16"/>
      <w:lang w:eastAsia="ru-RU"/>
    </w:rPr>
  </w:style>
  <w:style w:type="character" w:styleId="a3">
    <w:name w:val="footnote reference"/>
    <w:basedOn w:val="a0"/>
    <w:semiHidden/>
    <w:rsid w:val="0024072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2807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72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70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0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70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0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8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4C6A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D987-6F3D-4590-86BF-995C548A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Колмогорова В.С.</dc:creator>
  <cp:lastModifiedBy>User</cp:lastModifiedBy>
  <cp:revision>3</cp:revision>
  <cp:lastPrinted>2019-02-05T10:56:00Z</cp:lastPrinted>
  <dcterms:created xsi:type="dcterms:W3CDTF">2022-06-30T09:41:00Z</dcterms:created>
  <dcterms:modified xsi:type="dcterms:W3CDTF">2022-07-01T05:47:00Z</dcterms:modified>
</cp:coreProperties>
</file>