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10" w:rsidRPr="00C27319" w:rsidRDefault="00A44010" w:rsidP="00C27319">
      <w:pPr>
        <w:shd w:val="clear" w:color="auto" w:fill="FFFFFF"/>
        <w:spacing w:before="449" w:after="100" w:afterAutospacing="1" w:line="74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</w:pPr>
      <w:r w:rsidRPr="00C27319">
        <w:rPr>
          <w:rFonts w:ascii="Times New Roman" w:eastAsia="Times New Roman" w:hAnsi="Times New Roman" w:cs="Times New Roman"/>
          <w:b/>
          <w:bCs/>
          <w:color w:val="273350"/>
          <w:kern w:val="36"/>
          <w:sz w:val="24"/>
          <w:szCs w:val="24"/>
          <w:lang w:eastAsia="ru-RU"/>
        </w:rPr>
        <w:t>Перечни информационных систем, банков данных, реестров, регистров</w:t>
      </w:r>
    </w:p>
    <w:p w:rsidR="00A44010" w:rsidRPr="00C27319" w:rsidRDefault="00A44010" w:rsidP="00A44010">
      <w:pPr>
        <w:shd w:val="clear" w:color="auto" w:fill="FFFFFF"/>
        <w:spacing w:before="112" w:after="262" w:line="240" w:lineRule="auto"/>
        <w:jc w:val="center"/>
        <w:rPr>
          <w:rFonts w:ascii="Montserrat" w:eastAsia="Times New Roman" w:hAnsi="Montserrat" w:cs="Times New Roman"/>
          <w:color w:val="273350"/>
          <w:sz w:val="16"/>
          <w:szCs w:val="16"/>
          <w:lang w:eastAsia="ru-RU"/>
        </w:rPr>
      </w:pPr>
      <w:r w:rsidRPr="00C27319">
        <w:rPr>
          <w:rFonts w:ascii="Montserrat" w:eastAsia="Times New Roman" w:hAnsi="Montserrat" w:cs="Times New Roman"/>
          <w:b/>
          <w:bCs/>
          <w:color w:val="273350"/>
          <w:sz w:val="16"/>
          <w:szCs w:val="16"/>
          <w:lang w:eastAsia="ru-RU"/>
        </w:rPr>
        <w:t>Информационные системы</w:t>
      </w:r>
    </w:p>
    <w:tbl>
      <w:tblPr>
        <w:tblW w:w="13401" w:type="dxa"/>
        <w:jc w:val="center"/>
        <w:tblInd w:w="-3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5"/>
        <w:gridCol w:w="3116"/>
        <w:gridCol w:w="3830"/>
      </w:tblGrid>
      <w:tr w:rsidR="00A44010" w:rsidRPr="00C27319" w:rsidTr="00C27319">
        <w:trPr>
          <w:cantSplit/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информационной системы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Сведения о задачах и функциях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Использующие</w:t>
            </w:r>
            <w:proofErr w:type="gramEnd"/>
            <w:r w:rsidRPr="00C2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данный ресурс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ЕСИА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(Единая система идентификац</w:t>
            </w: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и ау</w:t>
            </w:r>
            <w:proofErr w:type="gram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тентификации)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Информационная система для подтверждения простой электронной подписи на портале </w:t>
            </w:r>
            <w:proofErr w:type="spell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gosuslugi.ru</w:t>
            </w:r>
            <w:proofErr w:type="spellEnd"/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Официальный сайт муниципального образования </w:t>
            </w:r>
            <w:r w:rsid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Антоновское сельское поселение Нижнеомского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</w:t>
            </w:r>
            <w:r w:rsid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ниципального района Омской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области:</w:t>
            </w:r>
          </w:p>
          <w:p w:rsidR="00A44010" w:rsidRPr="00C27319" w:rsidRDefault="006566AF" w:rsidP="00C27319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lang w:eastAsia="ru-RU"/>
              </w:rPr>
            </w:pPr>
            <w:hyperlink r:id="rId4" w:history="1">
              <w:r w:rsidR="00A44010" w:rsidRPr="00C27319">
                <w:rPr>
                  <w:rFonts w:ascii="Times New Roman" w:eastAsia="Times New Roman" w:hAnsi="Times New Roman" w:cs="Times New Roman"/>
                  <w:color w:val="4F81BD" w:themeColor="accent1"/>
                  <w:sz w:val="16"/>
                  <w:szCs w:val="16"/>
                  <w:lang w:eastAsia="ru-RU"/>
                </w:rPr>
                <w:t>https://</w:t>
              </w:r>
            </w:hyperlink>
            <w:r w:rsidR="00C27319" w:rsidRPr="00C27319">
              <w:rPr>
                <w:rFonts w:ascii="Times New Roman" w:eastAsia="Times New Roman" w:hAnsi="Times New Roman" w:cs="Times New Roman"/>
                <w:color w:val="4F81BD" w:themeColor="accent1"/>
                <w:sz w:val="16"/>
                <w:szCs w:val="16"/>
                <w:lang w:eastAsia="ru-RU"/>
              </w:rPr>
              <w:t xml:space="preserve"> antonovskoe-r52.gosweb.gosuslugi.ru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C27319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Представление информации о деятельности Администрации </w:t>
            </w:r>
            <w:r w:rsid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Антоновского 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сельского поселения в сети Интернет, осуществление приёма граждан через Интернет-приёмную сельского поселения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ФИАС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(Федеральная информационная адресная система)</w:t>
            </w:r>
          </w:p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ru-RU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Обеспечивает формирование, ведение и использование содержащихся в государственном адресном реестре сведения об адресах</w:t>
            </w:r>
            <w:proofErr w:type="gramEnd"/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C27319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Антоновского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ГАС «Управление»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Обеспечивает сбор, учет, обработку и анализ данных, содержащихся в муниципальных информационных ресурсах, аналитических данных, данных официальной государственной статистики, а также иных сведений, необходимых для обеспечения поддержки принятия управленческих решений в сфере государственного управления. ГАС «Управление» </w:t>
            </w: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предназначена</w:t>
            </w:r>
            <w:proofErr w:type="gram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устранения дублирующих потоков и запросов аналитической информации между 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органами государственной власти.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ViPNet</w:t>
            </w:r>
            <w:proofErr w:type="spell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Client</w:t>
            </w:r>
            <w:proofErr w:type="spellEnd"/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Система криптозащиты информационных потоков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791151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КриптоПро</w:t>
            </w:r>
            <w:proofErr w:type="spellEnd"/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Предназначен</w:t>
            </w:r>
            <w:proofErr w:type="gram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защиты персональных данных, почты; обеспечения конфиденциальности и контроля целостности информации посредством ее шифрования; авторизация и обеспечение юридической значимости электронных документов при обмене ими между пользователями, посредством использования процедур формирования и проверки электронной цифровой подписи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791151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ЕИС (</w:t>
            </w:r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Единая информационная система нотариата России)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Комплексная автоматизация процессов сбора, обработки сведений о нотариальной деятельности и обеспечения всех видов информационного взаимодействия (обмена), подлежит включению сведения, в том числе в форме электронных документов, о совершении нотариальных действий, а также иные сведения, предусмотренные Основами законодательства Российской Федерации о нотариате.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791151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ГИС ЖКХ (</w:t>
            </w:r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информационная система жилищно-коммунального хозяйства)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Создает правовые и организационные основы для обеспечения граждан, органов государственной власти, органов местного самоуправления и организаций информацией о жилищно-коммунальном хозяйстве, обеспечивает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</w:t>
            </w:r>
            <w:proofErr w:type="gram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предоставления коммунальных услуг, размере платы за жилое помещение и коммунальные услуги, задолженности по указанной плате, об 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объектах коммунальной и инженерной инфраструктур, а также иной информации, связанной с жилищно-коммунальным хозяйством</w:t>
            </w:r>
            <w:proofErr w:type="gramEnd"/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ССТУ</w:t>
            </w: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Общероссийский прием граждан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2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СБиС</w:t>
            </w:r>
            <w:proofErr w:type="spellEnd"/>
            <w:r w:rsidRPr="00C273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++ электронная отчетность и документооборот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Единая система для подготовки, проверки, анализа и сдачи отчетности через Интернет во все контролирующие орган</w:t>
            </w: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ы-</w:t>
            </w:r>
            <w:proofErr w:type="gram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принцип единого окна: отчетность и обмен произвольными документами с ФНС, ПФР, ФСС, Росстат, участниками бюджетного процесса, контрагентами;</w:t>
            </w:r>
          </w:p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обеспечивает абсолютную безопасность при хранении конфиденциальной документации, повышает скорость обмена данными с филиалами и контрагентами; позволяет консолидировать отчетность и помогает принимать управленческие решения: оценивает налоговые риски и анализирует финансовое состояние предприятия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791151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ГИИС «Электронный бюджет»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Предназначена</w:t>
            </w:r>
            <w:proofErr w:type="gram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обеспечения прозрачности, открытости и подотчётности деятельности органов местного самоуправления, муниципальных учреждений, а также для повышения качества их финансового менеджмента за счёт формирования единого информационного пространства и применения информационных и телекоммуникационных технологий в сфере управления муниципальными финансами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791151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15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ГИС ГМП</w:t>
            </w:r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(Государственная информационная система о государственных и муниципальных платежах)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Позволяет физическим и юридическим лицам получить информацию о своих обязательствах перед бюджетами бюджетной системы Российской Федерации по принципу «единого окна». Осуществляет функции по созданию, ведению, развитию и обслуживанию Государственной информационной системы о </w:t>
            </w: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государственных и муниципальных платежах, являющейся информационной системой, предназначенной для размещения и получения информации об уплате физическими и юридическими лицами платежей за оказание государственных и муниципальных услуг.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791151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ЕИС « zakupki.gov» (Единая информационная система в сфере закупок)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Обеспечивает свободный и безвозмездный доступ к полной и достоверной информации о контрактной системе в сфере закупок и закупках товаров, работ, услуг, юридическими лицами, служит для формирования, обработки и хранения такой информации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791151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Модуль «ГИС </w:t>
            </w:r>
            <w:proofErr w:type="spellStart"/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Энергоэффективность</w:t>
            </w:r>
            <w:proofErr w:type="spellEnd"/>
            <w:r w:rsidRPr="007911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Сбор данных об объёме затрат потребления энергетических ресурсов, а также качественная оценка уровня </w:t>
            </w:r>
            <w:proofErr w:type="spellStart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зданий сельского поселения, заполнение декларации о потреблении энергетических ресурсов согласно приказу Министерства экономического развития Российской Федерации № 707 от 28.10.2019 «Об утверждении Порядка представления декларации о потреблении энергетических ресурсов и формы декларации о потреблении энергетических ресурсов»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Ограниченного доступа</w:t>
            </w:r>
          </w:p>
        </w:tc>
      </w:tr>
      <w:tr w:rsidR="00A44010" w:rsidRPr="00C27319" w:rsidTr="00C27319">
        <w:trPr>
          <w:jc w:val="center"/>
        </w:trPr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Официальный сайт для размещения информации о государственных (муниципальных) учреждениях:</w:t>
            </w:r>
          </w:p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Информация о государственных (муниципальных) учреждениях; результаты независимой оценки качества; перечни (классификаторы) государственных и муниципальных услуг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44010" w:rsidRPr="00C27319" w:rsidRDefault="00A44010" w:rsidP="00A44010">
            <w:pPr>
              <w:spacing w:before="112" w:after="262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3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Открытого доступа</w:t>
            </w:r>
          </w:p>
        </w:tc>
      </w:tr>
    </w:tbl>
    <w:p w:rsidR="00A44010" w:rsidRPr="00C27319" w:rsidRDefault="00A44010" w:rsidP="00A4401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vanish/>
          <w:color w:val="273350"/>
          <w:sz w:val="16"/>
          <w:szCs w:val="16"/>
          <w:lang w:eastAsia="ru-RU"/>
        </w:rPr>
      </w:pPr>
    </w:p>
    <w:sectPr w:rsidR="00A44010" w:rsidRPr="00C27319" w:rsidSect="00A44010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010"/>
    <w:rsid w:val="00022F27"/>
    <w:rsid w:val="00046E91"/>
    <w:rsid w:val="0014151D"/>
    <w:rsid w:val="00191C5E"/>
    <w:rsid w:val="001D3EF3"/>
    <w:rsid w:val="0046583F"/>
    <w:rsid w:val="006566AF"/>
    <w:rsid w:val="006F3B4C"/>
    <w:rsid w:val="00791151"/>
    <w:rsid w:val="007E138A"/>
    <w:rsid w:val="008E3F11"/>
    <w:rsid w:val="008F2ADF"/>
    <w:rsid w:val="00965884"/>
    <w:rsid w:val="00A44010"/>
    <w:rsid w:val="00A86575"/>
    <w:rsid w:val="00AC60CE"/>
    <w:rsid w:val="00AE2603"/>
    <w:rsid w:val="00B013C0"/>
    <w:rsid w:val="00B23DCF"/>
    <w:rsid w:val="00BB05D7"/>
    <w:rsid w:val="00BE5320"/>
    <w:rsid w:val="00C27319"/>
    <w:rsid w:val="00C83E29"/>
    <w:rsid w:val="00DD1365"/>
    <w:rsid w:val="00E40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27"/>
  </w:style>
  <w:style w:type="paragraph" w:styleId="1">
    <w:name w:val="heading 1"/>
    <w:basedOn w:val="a"/>
    <w:link w:val="10"/>
    <w:uiPriority w:val="9"/>
    <w:qFormat/>
    <w:rsid w:val="00A44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4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010"/>
    <w:rPr>
      <w:b/>
      <w:bCs/>
    </w:rPr>
  </w:style>
  <w:style w:type="character" w:styleId="a5">
    <w:name w:val="Hyperlink"/>
    <w:basedOn w:val="a0"/>
    <w:uiPriority w:val="99"/>
    <w:semiHidden/>
    <w:unhideWhenUsed/>
    <w:rsid w:val="00A440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rkovskoe-r49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2025-01-13T03:10:00Z</dcterms:created>
  <dcterms:modified xsi:type="dcterms:W3CDTF">2025-01-13T03:10:00Z</dcterms:modified>
</cp:coreProperties>
</file>